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BE" w:rsidRPr="0014296D" w:rsidRDefault="007B0BBE" w:rsidP="007B0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6D">
        <w:rPr>
          <w:rFonts w:ascii="Times New Roman" w:hAnsi="Times New Roman" w:cs="Times New Roman"/>
          <w:b/>
          <w:sz w:val="28"/>
          <w:szCs w:val="28"/>
        </w:rPr>
        <w:t>Тема 3. Бюджетное законодательство РФ</w:t>
      </w:r>
    </w:p>
    <w:p w:rsidR="007B0BBE" w:rsidRDefault="007B0BBE" w:rsidP="007B0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09C">
        <w:rPr>
          <w:rFonts w:ascii="Times New Roman" w:hAnsi="Times New Roman" w:cs="Times New Roman"/>
          <w:sz w:val="28"/>
          <w:szCs w:val="28"/>
        </w:rPr>
        <w:t xml:space="preserve">Все ли получатели бюджетных средств являются бюджетными учреждениями? Перечислите признаки бюджетных организаций и приведите примеры. 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BBE" w:rsidRDefault="007B0BBE" w:rsidP="007B0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09C">
        <w:rPr>
          <w:rFonts w:ascii="Times New Roman" w:hAnsi="Times New Roman" w:cs="Times New Roman"/>
          <w:sz w:val="28"/>
          <w:szCs w:val="28"/>
        </w:rPr>
        <w:t>Изучите статью 172 БК РФ и определите на чем основывается составление проекта бюджета.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BBE" w:rsidRDefault="007B0BBE" w:rsidP="007B0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09C">
        <w:rPr>
          <w:rFonts w:ascii="Times New Roman" w:hAnsi="Times New Roman" w:cs="Times New Roman"/>
          <w:sz w:val="28"/>
          <w:szCs w:val="28"/>
        </w:rPr>
        <w:t>Возможны ли случаи несвоевременного вступления в силу закона о бюджете? Какая статья БК РФ регламентирует вопросы временного управления бюджетом? Как решается вопрос временного управления бюджетом?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BBE" w:rsidRDefault="007B0BBE" w:rsidP="007B0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09C">
        <w:rPr>
          <w:rFonts w:ascii="Times New Roman" w:hAnsi="Times New Roman" w:cs="Times New Roman"/>
          <w:sz w:val="28"/>
          <w:szCs w:val="28"/>
        </w:rPr>
        <w:t>Изучите статьи 202-204 БК РФ и определите процедуры, предусмотренные законодателем в случае отклонения бюджета в первом чтении. Укажите функции согласительной комиссии. Каков порядок возвращения проекта федерального закона о федеральном бюджете в Правительство РФ.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BBE" w:rsidRDefault="007B0BBE" w:rsidP="007B0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09C">
        <w:rPr>
          <w:rFonts w:ascii="Times New Roman" w:hAnsi="Times New Roman" w:cs="Times New Roman"/>
          <w:sz w:val="28"/>
          <w:szCs w:val="28"/>
        </w:rPr>
        <w:t>Охарактеризуйте исполнение бюджета по доходам и по расходам в соответствии со статьями 218 и 219 БК РФ.</w:t>
      </w:r>
    </w:p>
    <w:p w:rsidR="007B0BBE" w:rsidRPr="00BC3F1A" w:rsidRDefault="007B0BBE" w:rsidP="007B0BB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3F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BBE" w:rsidRDefault="007B0BBE" w:rsidP="007B0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09C">
        <w:rPr>
          <w:rFonts w:ascii="Times New Roman" w:hAnsi="Times New Roman" w:cs="Times New Roman"/>
          <w:sz w:val="28"/>
          <w:szCs w:val="28"/>
        </w:rPr>
        <w:t>Определите понятие бюджетной системы РФ и назовите ее структуры в соответствии с БК РФ.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BBE" w:rsidRPr="00AD109C" w:rsidRDefault="007B0BBE" w:rsidP="007B0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09C">
        <w:rPr>
          <w:rFonts w:ascii="Times New Roman" w:hAnsi="Times New Roman" w:cs="Times New Roman"/>
          <w:sz w:val="28"/>
          <w:szCs w:val="28"/>
        </w:rPr>
        <w:t>Назовите принципы бюджетной системы и распойте принципы единства бюджетной системы и самостоятельности бюджетов.</w:t>
      </w:r>
    </w:p>
    <w:p w:rsidR="007B0BBE" w:rsidRPr="00AD109C" w:rsidRDefault="007B0BBE" w:rsidP="007B0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BBE" w:rsidRDefault="007B0BBE" w:rsidP="007B0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81A" w:rsidRDefault="009C181A">
      <w:bookmarkStart w:id="0" w:name="_GoBack"/>
      <w:bookmarkEnd w:id="0"/>
    </w:p>
    <w:sectPr w:rsidR="009C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43D2"/>
    <w:multiLevelType w:val="hybridMultilevel"/>
    <w:tmpl w:val="30C0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FA"/>
    <w:rsid w:val="007B0BBE"/>
    <w:rsid w:val="009C181A"/>
    <w:rsid w:val="00B2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0180-74D8-40E3-B322-A017FE20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2022-10-24T08:55:00Z</dcterms:created>
  <dcterms:modified xsi:type="dcterms:W3CDTF">2022-10-24T08:55:00Z</dcterms:modified>
</cp:coreProperties>
</file>